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0000001">
      <w:pPr>
        <w:pStyle w:val="4"/>
        <w:ind w:left="-426" w:firstLine="0"/>
        <w:jc w:val="center"/>
      </w:pPr>
      <w:r>
        <w:rPr>
          <w:rtl w:val="0"/>
        </w:rPr>
        <w:t>INFORME DE GESTIÓN CONTRATO DE PRESTACIÓN DE SERVICIOS</w:t>
      </w:r>
    </w:p>
    <w:p w14:paraId="00000002">
      <w:pPr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jc w:val="center"/>
        <w:rPr>
          <w:rFonts w:ascii="Arial" w:hAnsi="Arial" w:eastAsia="Arial" w:cs="Arial"/>
          <w:color w:val="000000"/>
        </w:rPr>
      </w:pPr>
    </w:p>
    <w:tbl>
      <w:tblPr>
        <w:tblStyle w:val="14"/>
        <w:tblW w:w="10455" w:type="dxa"/>
        <w:jc w:val="center"/>
        <w:tblLayout w:type="fixed"/>
        <w:tblCellMar>
          <w:top w:w="0" w:type="dxa"/>
          <w:left w:w="22" w:type="dxa"/>
          <w:bottom w:w="0" w:type="dxa"/>
          <w:right w:w="22" w:type="dxa"/>
        </w:tblCellMar>
      </w:tblPr>
      <w:tblGrid>
        <w:gridCol w:w="2130"/>
        <w:gridCol w:w="900"/>
        <w:gridCol w:w="2310"/>
        <w:gridCol w:w="5115"/>
      </w:tblGrid>
      <w:tr w14:paraId="710EE659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trHeight w:val="545" w:hRule="atLeast"/>
          <w:jc w:val="center"/>
        </w:trPr>
        <w:tc>
          <w:tcPr>
            <w:gridSpan w:val="4"/>
            <w:tcBorders>
              <w:top w:val="single" w:color="808080" w:sz="6" w:space="0"/>
              <w:left w:val="single" w:color="808080" w:sz="6" w:space="0"/>
              <w:bottom w:val="single" w:color="808080" w:sz="6" w:space="0"/>
              <w:right w:val="single" w:color="808080" w:sz="6" w:space="0"/>
            </w:tcBorders>
            <w:shd w:val="clear" w:color="auto" w:fill="BFBFBF"/>
            <w:vAlign w:val="center"/>
          </w:tcPr>
          <w:p w14:paraId="00000003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center"/>
              <w:rPr>
                <w:rFonts w:ascii="Arial" w:hAnsi="Arial" w:eastAsia="Arial" w:cs="Arial"/>
                <w:b/>
                <w:bCs/>
                <w:color w:val="FF0000"/>
              </w:rPr>
            </w:pPr>
            <w:r>
              <w:rPr>
                <w:rFonts w:ascii="Arial" w:hAnsi="Arial" w:eastAsia="Arial" w:cs="Arial"/>
                <w:b/>
                <w:bCs/>
                <w:color w:val="000000"/>
                <w:rtl w:val="0"/>
              </w:rPr>
              <w:t xml:space="preserve">SECRETARIA DEL DEPORTE Y LA RECREACIÓN - SUBSECRETARÍA DE FOMENTO </w:t>
            </w:r>
          </w:p>
        </w:tc>
      </w:tr>
      <w:tr w14:paraId="4FE38A72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trHeight w:val="444" w:hRule="atLeast"/>
          <w:jc w:val="center"/>
        </w:trPr>
        <w:tc>
          <w:tcPr>
            <w:gridSpan w:val="3"/>
            <w:tcBorders>
              <w:top w:val="single" w:color="808080" w:sz="6" w:space="0"/>
              <w:left w:val="single" w:color="808080" w:sz="6" w:space="0"/>
              <w:bottom w:val="single" w:color="808080" w:sz="6" w:space="0"/>
            </w:tcBorders>
            <w:shd w:val="clear" w:color="auto" w:fill="D9D9D9"/>
            <w:vAlign w:val="center"/>
          </w:tcPr>
          <w:p w14:paraId="00000007">
            <w:pPr>
              <w:pStyle w:val="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rtl w:val="0"/>
              </w:rPr>
              <w:t>DATOS BÁSICOS CONTRATO</w:t>
            </w:r>
          </w:p>
        </w:tc>
        <w:tc>
          <w:tcPr>
            <w:vMerge w:val="restart"/>
            <w:tcBorders>
              <w:left w:val="single" w:color="808080" w:sz="6" w:space="0"/>
              <w:right w:val="single" w:color="808080" w:sz="6" w:space="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000000A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</w:rPr>
            </w:pPr>
          </w:p>
          <w:tbl>
            <w:tblPr>
              <w:tblStyle w:val="15"/>
              <w:tblW w:w="3212" w:type="dxa"/>
              <w:tblInd w:w="0" w:type="dxa"/>
              <w:tblBorders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insideH w:val="none" w:color="auto" w:sz="0" w:space="0"/>
                <w:insideV w:val="none" w:color="auto" w:sz="0" w:space="0"/>
              </w:tblBorders>
              <w:tblLayout w:type="fixed"/>
              <w:tblCellMar>
                <w:top w:w="0" w:type="dxa"/>
                <w:left w:w="115" w:type="dxa"/>
                <w:bottom w:w="0" w:type="dxa"/>
                <w:right w:w="115" w:type="dxa"/>
              </w:tblCellMar>
            </w:tblPr>
            <w:tblGrid>
              <w:gridCol w:w="3212"/>
            </w:tblGrid>
            <w:tr w14:paraId="767C0F83">
              <w:tblPrEx>
                <w:tblBorders>
                  <w:top w:val="none" w:color="000000" w:sz="0" w:space="0"/>
                  <w:left w:val="none" w:color="000000" w:sz="0" w:space="0"/>
                  <w:bottom w:val="none" w:color="000000" w:sz="0" w:space="0"/>
                  <w:right w:val="none" w:color="000000" w:sz="0" w:space="0"/>
                  <w:insideH w:val="none" w:color="auto" w:sz="0" w:space="0"/>
                  <w:insideV w:val="none" w:color="auto" w:sz="0" w:space="0"/>
                </w:tblBorders>
                <w:tblCellMar>
                  <w:top w:w="0" w:type="dxa"/>
                  <w:left w:w="115" w:type="dxa"/>
                  <w:bottom w:w="0" w:type="dxa"/>
                  <w:right w:w="115" w:type="dxa"/>
                </w:tblCellMar>
              </w:tblPrEx>
              <w:trPr>
                <w:trHeight w:val="333" w:hRule="atLeast"/>
              </w:trPr>
              <w:tc>
                <w:p w14:paraId="0000000B">
                  <w:pPr>
                    <w:rPr>
                      <w:rFonts w:ascii="Arial" w:hAnsi="Arial" w:eastAsia="Arial" w:cs="Arial"/>
                    </w:rPr>
                  </w:pPr>
                  <w:r>
                    <w:rPr>
                      <w:rFonts w:ascii="Arial" w:hAnsi="Arial" w:eastAsia="Arial" w:cs="Arial"/>
                      <w:b/>
                      <w:bCs/>
                      <w:rtl w:val="0"/>
                    </w:rPr>
                    <w:t>OBJETO DEL CONTRATO</w:t>
                  </w:r>
                  <w:r>
                    <w:rPr>
                      <w:rFonts w:ascii="Arial" w:hAnsi="Arial" w:eastAsia="Arial" w:cs="Arial"/>
                      <w:rtl w:val="0"/>
                    </w:rPr>
                    <w:t>:</w:t>
                  </w:r>
                </w:p>
              </w:tc>
            </w:tr>
          </w:tbl>
          <w:p w14:paraId="27B87D18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Arial" w:hAnsi="Arial" w:eastAsia="SimSun" w:cs="Arial"/>
                <w:color w:val="000000"/>
                <w:kern w:val="0"/>
                <w:sz w:val="24"/>
                <w:szCs w:val="24"/>
                <w:lang w:val="en-US" w:eastAsia="zh-CN" w:bidi="ar"/>
              </w:rPr>
              <w:t xml:space="preserve">Prestación de servicios de apoyo a la gestión en la Secretaría del </w:t>
            </w:r>
            <w:r>
              <w:rPr>
                <w:rFonts w:hint="default" w:ascii="Arial" w:hAnsi="Arial" w:eastAsia="SimSun" w:cs="Arial"/>
                <w:color w:val="000000"/>
                <w:kern w:val="0"/>
                <w:sz w:val="24"/>
                <w:szCs w:val="24"/>
                <w:lang w:val="en-US" w:eastAsia="zh-CN" w:bidi="ar"/>
              </w:rPr>
              <w:t>deporte y la Recreación del proyecto denominado Apoyo a eventos deportivos, recreativos,de ctividad física y de empoderamiento femenino, locales, acionales e internacionales en Santiago de Cali BP - 26005304</w:t>
            </w:r>
          </w:p>
          <w:p w14:paraId="0000000C">
            <w:pPr>
              <w:jc w:val="both"/>
              <w:rPr>
                <w:rFonts w:ascii="Arial" w:hAnsi="Arial" w:eastAsia="Arial" w:cs="Arial"/>
              </w:rPr>
            </w:pPr>
          </w:p>
        </w:tc>
      </w:tr>
      <w:tr w14:paraId="34248B57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trHeight w:val="40" w:hRule="atLeast"/>
          <w:jc w:val="center"/>
        </w:trPr>
        <w:tc>
          <w:tcPr>
            <w:tcBorders>
              <w:top w:val="single" w:color="808080" w:sz="6" w:space="0"/>
              <w:left w:val="single" w:color="808080" w:sz="6" w:space="0"/>
              <w:bottom w:val="single" w:color="808080" w:sz="6" w:space="0"/>
            </w:tcBorders>
          </w:tcPr>
          <w:p w14:paraId="0000000D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610"/>
              </w:tabs>
              <w:ind w:right="105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  <w:rtl w:val="0"/>
              </w:rPr>
              <w:t>No. Contrato</w:t>
            </w:r>
          </w:p>
        </w:tc>
        <w:tc>
          <w:tcPr>
            <w:gridSpan w:val="2"/>
            <w:tcBorders>
              <w:top w:val="single" w:color="808080" w:sz="6" w:space="0"/>
              <w:left w:val="single" w:color="808080" w:sz="6" w:space="0"/>
              <w:bottom w:val="single" w:color="808080" w:sz="6" w:space="0"/>
            </w:tcBorders>
            <w:tcMar>
              <w:left w:w="70" w:type="dxa"/>
              <w:right w:w="70" w:type="dxa"/>
            </w:tcMar>
            <w:vAlign w:val="center"/>
          </w:tcPr>
          <w:p w14:paraId="0000000E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rtl w:val="0"/>
              </w:rPr>
              <w:t>4162.010.26.1.0480-2026</w:t>
            </w:r>
          </w:p>
        </w:tc>
        <w:tc>
          <w:tcPr>
            <w:vMerge w:val="continue"/>
            <w:tcBorders>
              <w:left w:val="single" w:color="808080" w:sz="6" w:space="0"/>
              <w:right w:val="single" w:color="808080" w:sz="6" w:space="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0000010">
            <w:pPr>
              <w:keepNext w:val="0"/>
              <w:keepLines w:val="0"/>
              <w:pageBreakBefore w:val="0"/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pacing w:before="0" w:after="0" w:line="276" w:lineRule="auto"/>
              <w:ind w:left="0" w:right="0" w:firstLine="0"/>
              <w:jc w:val="left"/>
              <w:rPr>
                <w:rFonts w:ascii="Arial" w:hAnsi="Arial" w:eastAsia="Arial" w:cs="Arial"/>
                <w:color w:val="000000"/>
              </w:rPr>
            </w:pPr>
          </w:p>
        </w:tc>
      </w:tr>
      <w:tr w14:paraId="6DBF9354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trHeight w:val="40" w:hRule="atLeast"/>
          <w:jc w:val="center"/>
        </w:trPr>
        <w:tc>
          <w:tcPr>
            <w:tcBorders>
              <w:top w:val="single" w:color="808080" w:sz="6" w:space="0"/>
              <w:left w:val="single" w:color="808080" w:sz="6" w:space="0"/>
              <w:bottom w:val="single" w:color="808080" w:sz="6" w:space="0"/>
            </w:tcBorders>
          </w:tcPr>
          <w:p w14:paraId="00000011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610"/>
              </w:tabs>
              <w:ind w:right="105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  <w:rtl w:val="0"/>
              </w:rPr>
              <w:t>Supervisor del Contrato</w:t>
            </w:r>
          </w:p>
        </w:tc>
        <w:tc>
          <w:tcPr>
            <w:gridSpan w:val="2"/>
            <w:tcBorders>
              <w:top w:val="single" w:color="808080" w:sz="6" w:space="0"/>
              <w:left w:val="single" w:color="808080" w:sz="6" w:space="0"/>
              <w:bottom w:val="single" w:color="808080" w:sz="6" w:space="0"/>
            </w:tcBorders>
            <w:tcMar>
              <w:left w:w="70" w:type="dxa"/>
              <w:right w:w="70" w:type="dxa"/>
            </w:tcMar>
            <w:vAlign w:val="center"/>
          </w:tcPr>
          <w:p w14:paraId="00000012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  <w:rtl w:val="0"/>
              </w:rPr>
              <w:t>TOMAS GUTIERREZ MAÑOSCA</w:t>
            </w:r>
          </w:p>
        </w:tc>
        <w:tc>
          <w:tcPr>
            <w:vMerge w:val="continue"/>
            <w:tcBorders>
              <w:left w:val="single" w:color="808080" w:sz="6" w:space="0"/>
              <w:right w:val="single" w:color="808080" w:sz="6" w:space="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0000014">
            <w:pPr>
              <w:keepNext w:val="0"/>
              <w:keepLines w:val="0"/>
              <w:pageBreakBefore w:val="0"/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pacing w:before="0" w:after="0" w:line="276" w:lineRule="auto"/>
              <w:ind w:left="0" w:right="0" w:firstLine="0"/>
              <w:jc w:val="left"/>
              <w:rPr>
                <w:rFonts w:ascii="Arial" w:hAnsi="Arial" w:eastAsia="Arial" w:cs="Arial"/>
                <w:color w:val="000000"/>
              </w:rPr>
            </w:pPr>
          </w:p>
        </w:tc>
      </w:tr>
      <w:tr w14:paraId="6E111503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trHeight w:val="40" w:hRule="atLeast"/>
          <w:jc w:val="center"/>
        </w:trPr>
        <w:tc>
          <w:tcPr>
            <w:tcBorders>
              <w:top w:val="single" w:color="808080" w:sz="6" w:space="0"/>
              <w:left w:val="single" w:color="808080" w:sz="6" w:space="0"/>
              <w:bottom w:val="single" w:color="808080" w:sz="6" w:space="0"/>
            </w:tcBorders>
          </w:tcPr>
          <w:p w14:paraId="00000015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  <w:rtl w:val="0"/>
              </w:rPr>
              <w:t>Nombre del prestador del servicio</w:t>
            </w:r>
          </w:p>
        </w:tc>
        <w:tc>
          <w:tcPr>
            <w:gridSpan w:val="2"/>
            <w:tcBorders>
              <w:top w:val="single" w:color="808080" w:sz="6" w:space="0"/>
              <w:left w:val="single" w:color="808080" w:sz="6" w:space="0"/>
              <w:bottom w:val="single" w:color="808080" w:sz="6" w:space="0"/>
            </w:tcBorders>
            <w:tcMar>
              <w:left w:w="70" w:type="dxa"/>
              <w:right w:w="70" w:type="dxa"/>
            </w:tcMar>
            <w:vAlign w:val="center"/>
          </w:tcPr>
          <w:p w14:paraId="00000016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hint="default" w:ascii="Arial" w:hAnsi="Arial" w:eastAsia="Arial" w:cs="Arial"/>
                <w:color w:val="000000"/>
                <w:lang w:val="es-ES"/>
              </w:rPr>
            </w:pPr>
            <w:r>
              <w:rPr>
                <w:rFonts w:hint="default" w:ascii="Arial" w:hAnsi="Arial" w:eastAsia="Arial" w:cs="Arial"/>
                <w:rtl w:val="0"/>
                <w:lang w:val="es-ES"/>
              </w:rPr>
              <w:t>JAIME ALEXANDER VARELA AGUDELO</w:t>
            </w:r>
          </w:p>
        </w:tc>
        <w:tc>
          <w:tcPr>
            <w:vMerge w:val="continue"/>
            <w:tcBorders>
              <w:left w:val="single" w:color="808080" w:sz="6" w:space="0"/>
              <w:right w:val="single" w:color="808080" w:sz="6" w:space="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0000018">
            <w:pPr>
              <w:keepNext w:val="0"/>
              <w:keepLines w:val="0"/>
              <w:pageBreakBefore w:val="0"/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pacing w:before="0" w:after="0" w:line="276" w:lineRule="auto"/>
              <w:ind w:left="0" w:right="0" w:firstLine="0"/>
              <w:jc w:val="left"/>
              <w:rPr>
                <w:rFonts w:ascii="Arial" w:hAnsi="Arial" w:eastAsia="Arial" w:cs="Arial"/>
                <w:color w:val="000000"/>
              </w:rPr>
            </w:pPr>
          </w:p>
        </w:tc>
      </w:tr>
      <w:tr w14:paraId="0A2CE8F2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trHeight w:val="40" w:hRule="atLeast"/>
          <w:jc w:val="center"/>
        </w:trPr>
        <w:tc>
          <w:tcPr>
            <w:tcBorders>
              <w:top w:val="single" w:color="808080" w:sz="6" w:space="0"/>
              <w:left w:val="single" w:color="808080" w:sz="6" w:space="0"/>
              <w:bottom w:val="single" w:color="808080" w:sz="6" w:space="0"/>
            </w:tcBorders>
          </w:tcPr>
          <w:p w14:paraId="00000019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  <w:rtl w:val="0"/>
              </w:rPr>
              <w:t>Cedula</w:t>
            </w:r>
          </w:p>
        </w:tc>
        <w:tc>
          <w:tcPr>
            <w:gridSpan w:val="2"/>
            <w:tcBorders>
              <w:top w:val="single" w:color="808080" w:sz="6" w:space="0"/>
              <w:left w:val="single" w:color="808080" w:sz="6" w:space="0"/>
              <w:bottom w:val="single" w:color="808080" w:sz="6" w:space="0"/>
            </w:tcBorders>
            <w:tcMar>
              <w:left w:w="70" w:type="dxa"/>
              <w:right w:w="70" w:type="dxa"/>
            </w:tcMar>
            <w:vAlign w:val="center"/>
          </w:tcPr>
          <w:p w14:paraId="0000001A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hint="default" w:ascii="Arial" w:hAnsi="Arial" w:eastAsia="Arial" w:cs="Arial"/>
                <w:color w:val="000000"/>
                <w:lang w:val="es-ES"/>
              </w:rPr>
            </w:pPr>
            <w:r>
              <w:rPr>
                <w:rFonts w:ascii="Arial" w:hAnsi="Arial" w:eastAsia="Arial" w:cs="Arial"/>
                <w:rtl w:val="0"/>
              </w:rPr>
              <w:t>1</w:t>
            </w:r>
            <w:r>
              <w:rPr>
                <w:rFonts w:hint="default" w:ascii="Arial" w:hAnsi="Arial" w:eastAsia="Arial" w:cs="Arial"/>
                <w:rtl w:val="0"/>
                <w:lang w:val="es-ES"/>
              </w:rPr>
              <w:t>4895154</w:t>
            </w:r>
          </w:p>
        </w:tc>
        <w:tc>
          <w:tcPr>
            <w:vMerge w:val="continue"/>
            <w:tcBorders>
              <w:left w:val="single" w:color="808080" w:sz="6" w:space="0"/>
              <w:right w:val="single" w:color="808080" w:sz="6" w:space="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000001C">
            <w:pPr>
              <w:keepNext w:val="0"/>
              <w:keepLines w:val="0"/>
              <w:pageBreakBefore w:val="0"/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pacing w:before="0" w:after="0" w:line="276" w:lineRule="auto"/>
              <w:ind w:left="0" w:right="0" w:firstLine="0"/>
              <w:jc w:val="left"/>
              <w:rPr>
                <w:rFonts w:ascii="Arial" w:hAnsi="Arial" w:eastAsia="Arial" w:cs="Arial"/>
                <w:color w:val="000000"/>
              </w:rPr>
            </w:pPr>
          </w:p>
        </w:tc>
      </w:tr>
      <w:tr w14:paraId="3847CAD9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trHeight w:val="40" w:hRule="atLeast"/>
          <w:jc w:val="center"/>
        </w:trPr>
        <w:tc>
          <w:tcPr>
            <w:tcBorders>
              <w:left w:val="single" w:color="808080" w:sz="6" w:space="0"/>
              <w:bottom w:val="single" w:color="808080" w:sz="6" w:space="0"/>
            </w:tcBorders>
          </w:tcPr>
          <w:p w14:paraId="0000001D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  <w:rtl w:val="0"/>
              </w:rPr>
              <w:t>Valor del contrato:</w:t>
            </w:r>
          </w:p>
        </w:tc>
        <w:tc>
          <w:tcPr>
            <w:gridSpan w:val="2"/>
            <w:tcBorders>
              <w:left w:val="single" w:color="808080" w:sz="6" w:space="0"/>
              <w:bottom w:val="single" w:color="808080" w:sz="6" w:space="0"/>
            </w:tcBorders>
            <w:tcMar>
              <w:left w:w="70" w:type="dxa"/>
              <w:right w:w="70" w:type="dxa"/>
            </w:tcMar>
            <w:vAlign w:val="center"/>
          </w:tcPr>
          <w:p w14:paraId="0000001E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rtl w:val="0"/>
              </w:rPr>
              <w:t>$16.752.000</w:t>
            </w:r>
          </w:p>
        </w:tc>
        <w:tc>
          <w:tcPr>
            <w:vMerge w:val="continue"/>
            <w:tcBorders>
              <w:left w:val="single" w:color="808080" w:sz="6" w:space="0"/>
              <w:right w:val="single" w:color="808080" w:sz="6" w:space="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0000020">
            <w:pPr>
              <w:keepNext w:val="0"/>
              <w:keepLines w:val="0"/>
              <w:pageBreakBefore w:val="0"/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pacing w:before="0" w:after="0" w:line="276" w:lineRule="auto"/>
              <w:ind w:left="0" w:right="0" w:firstLine="0"/>
              <w:jc w:val="left"/>
              <w:rPr>
                <w:rFonts w:ascii="Arial" w:hAnsi="Arial" w:eastAsia="Arial" w:cs="Arial"/>
                <w:color w:val="000000"/>
              </w:rPr>
            </w:pPr>
          </w:p>
        </w:tc>
      </w:tr>
      <w:tr w14:paraId="57EB66E8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trHeight w:val="40" w:hRule="atLeast"/>
          <w:jc w:val="center"/>
        </w:trPr>
        <w:tc>
          <w:tcPr>
            <w:tcBorders>
              <w:left w:val="single" w:color="808080" w:sz="6" w:space="0"/>
              <w:bottom w:val="single" w:color="808080" w:sz="6" w:space="0"/>
            </w:tcBorders>
          </w:tcPr>
          <w:p w14:paraId="00000021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  <w:rtl w:val="0"/>
              </w:rPr>
              <w:t xml:space="preserve">Fecha inicio </w:t>
            </w:r>
          </w:p>
        </w:tc>
        <w:tc>
          <w:tcPr>
            <w:gridSpan w:val="2"/>
            <w:tcBorders>
              <w:left w:val="single" w:color="808080" w:sz="6" w:space="0"/>
              <w:bottom w:val="single" w:color="808080" w:sz="6" w:space="0"/>
            </w:tcBorders>
            <w:tcMar>
              <w:left w:w="70" w:type="dxa"/>
              <w:right w:w="70" w:type="dxa"/>
            </w:tcMar>
            <w:vAlign w:val="center"/>
          </w:tcPr>
          <w:p w14:paraId="00000022">
            <w:pPr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  <w:rtl w:val="0"/>
              </w:rPr>
              <w:t>1</w:t>
            </w:r>
            <w:r>
              <w:rPr>
                <w:rFonts w:hint="default" w:ascii="Arial" w:hAnsi="Arial" w:eastAsia="Arial" w:cs="Arial"/>
                <w:color w:val="000000"/>
                <w:sz w:val="22"/>
                <w:szCs w:val="22"/>
                <w:rtl w:val="0"/>
                <w:lang w:val="es-ES"/>
              </w:rPr>
              <w:t>4</w:t>
            </w:r>
            <w:r>
              <w:rPr>
                <w:rFonts w:ascii="Arial" w:hAnsi="Arial" w:eastAsia="Arial" w:cs="Arial"/>
                <w:color w:val="000000"/>
                <w:sz w:val="22"/>
                <w:szCs w:val="22"/>
                <w:rtl w:val="0"/>
              </w:rPr>
              <w:t>/</w:t>
            </w:r>
            <w:r>
              <w:rPr>
                <w:rFonts w:ascii="Arial" w:hAnsi="Arial" w:eastAsia="Arial" w:cs="Arial"/>
                <w:sz w:val="22"/>
                <w:szCs w:val="22"/>
                <w:rtl w:val="0"/>
              </w:rPr>
              <w:t>Ene</w:t>
            </w:r>
            <w:r>
              <w:rPr>
                <w:rFonts w:ascii="Arial" w:hAnsi="Arial" w:eastAsia="Arial" w:cs="Arial"/>
                <w:color w:val="000000"/>
                <w:sz w:val="22"/>
                <w:szCs w:val="22"/>
                <w:rtl w:val="0"/>
              </w:rPr>
              <w:t>/2026</w:t>
            </w:r>
          </w:p>
        </w:tc>
        <w:tc>
          <w:tcPr>
            <w:vMerge w:val="continue"/>
            <w:tcBorders>
              <w:left w:val="single" w:color="808080" w:sz="6" w:space="0"/>
              <w:right w:val="single" w:color="808080" w:sz="6" w:space="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0000024">
            <w:pPr>
              <w:keepNext w:val="0"/>
              <w:keepLines w:val="0"/>
              <w:pageBreakBefore w:val="0"/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pacing w:before="0" w:after="0" w:line="276" w:lineRule="auto"/>
              <w:ind w:left="0" w:right="0" w:firstLine="0"/>
              <w:jc w:val="left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</w:tr>
      <w:tr w14:paraId="258B9681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trHeight w:val="40" w:hRule="atLeast"/>
          <w:jc w:val="center"/>
        </w:trPr>
        <w:tc>
          <w:tcPr>
            <w:tcBorders>
              <w:left w:val="single" w:color="808080" w:sz="6" w:space="0"/>
              <w:bottom w:val="single" w:color="808080" w:sz="6" w:space="0"/>
            </w:tcBorders>
          </w:tcPr>
          <w:p w14:paraId="00000025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  <w:rtl w:val="0"/>
              </w:rPr>
              <w:t>Fecha finalización</w:t>
            </w:r>
          </w:p>
        </w:tc>
        <w:tc>
          <w:tcPr>
            <w:gridSpan w:val="2"/>
            <w:tcBorders>
              <w:left w:val="single" w:color="808080" w:sz="6" w:space="0"/>
              <w:bottom w:val="single" w:color="808080" w:sz="6" w:space="0"/>
            </w:tcBorders>
            <w:tcMar>
              <w:left w:w="70" w:type="dxa"/>
              <w:right w:w="70" w:type="dxa"/>
            </w:tcMar>
            <w:vAlign w:val="center"/>
          </w:tcPr>
          <w:p w14:paraId="00000026">
            <w:pPr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eastAsia="Arial" w:cs="Arial"/>
                <w:color w:val="000000"/>
                <w:sz w:val="22"/>
                <w:szCs w:val="22"/>
                <w:rtl w:val="0"/>
              </w:rPr>
              <w:t>30/</w:t>
            </w:r>
            <w:r>
              <w:rPr>
                <w:rFonts w:ascii="Arial" w:hAnsi="Arial" w:eastAsia="Arial" w:cs="Arial"/>
                <w:sz w:val="22"/>
                <w:szCs w:val="22"/>
                <w:rtl w:val="0"/>
              </w:rPr>
              <w:t>Jun</w:t>
            </w:r>
            <w:r>
              <w:rPr>
                <w:rFonts w:ascii="Arial" w:hAnsi="Arial" w:eastAsia="Arial" w:cs="Arial"/>
                <w:color w:val="000000"/>
                <w:sz w:val="22"/>
                <w:szCs w:val="22"/>
                <w:rtl w:val="0"/>
              </w:rPr>
              <w:t>/2026</w:t>
            </w:r>
          </w:p>
        </w:tc>
        <w:tc>
          <w:tcPr>
            <w:vMerge w:val="continue"/>
            <w:tcBorders>
              <w:left w:val="single" w:color="808080" w:sz="6" w:space="0"/>
              <w:right w:val="single" w:color="808080" w:sz="6" w:space="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0000028">
            <w:pPr>
              <w:keepNext w:val="0"/>
              <w:keepLines w:val="0"/>
              <w:pageBreakBefore w:val="0"/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pacing w:before="0" w:after="0" w:line="276" w:lineRule="auto"/>
              <w:ind w:left="0" w:right="0" w:firstLine="0"/>
              <w:jc w:val="left"/>
              <w:rPr>
                <w:rFonts w:ascii="Arial" w:hAnsi="Arial" w:eastAsia="Arial" w:cs="Arial"/>
                <w:color w:val="000000"/>
                <w:sz w:val="22"/>
                <w:szCs w:val="22"/>
              </w:rPr>
            </w:pPr>
          </w:p>
        </w:tc>
      </w:tr>
      <w:tr w14:paraId="6E03A5FB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trHeight w:val="333" w:hRule="atLeast"/>
          <w:jc w:val="center"/>
        </w:trPr>
        <w:tc>
          <w:tcPr>
            <w:gridSpan w:val="3"/>
            <w:tcBorders>
              <w:left w:val="single" w:color="808080" w:sz="6" w:space="0"/>
              <w:bottom w:val="single" w:color="000000" w:sz="4" w:space="0"/>
            </w:tcBorders>
            <w:shd w:val="clear" w:color="auto" w:fill="D9D9D9"/>
          </w:tcPr>
          <w:p w14:paraId="00000029">
            <w:pPr>
              <w:pStyle w:val="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rtl w:val="0"/>
              </w:rPr>
              <w:t>SEGURIDAD SOCIAL</w:t>
            </w:r>
          </w:p>
        </w:tc>
        <w:tc>
          <w:tcPr>
            <w:vMerge w:val="restart"/>
            <w:tcBorders>
              <w:left w:val="single" w:color="808080" w:sz="6" w:space="0"/>
              <w:right w:val="single" w:color="808080" w:sz="6" w:space="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000002C">
            <w:pPr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b/>
                <w:bCs/>
                <w:rtl w:val="0"/>
              </w:rPr>
              <w:t xml:space="preserve">SEGURIDAD SOCIAL: </w:t>
            </w:r>
            <w:r>
              <w:rPr>
                <w:rFonts w:ascii="Arial" w:hAnsi="Arial" w:eastAsia="Arial" w:cs="Arial"/>
                <w:rtl w:val="0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0000002D">
            <w:pPr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b/>
                <w:bCs/>
                <w:rtl w:val="0"/>
              </w:rPr>
              <w:t>Forma de pago:</w:t>
            </w:r>
            <w:r>
              <w:rPr>
                <w:rFonts w:ascii="Arial" w:hAnsi="Arial" w:eastAsia="Arial" w:cs="Arial"/>
                <w:rtl w:val="0"/>
              </w:rPr>
              <w:t> </w:t>
            </w:r>
          </w:p>
          <w:p w14:paraId="0000002E">
            <w:pPr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 xml:space="preserve">(X) Vencida </w:t>
            </w:r>
          </w:p>
          <w:p w14:paraId="0000002F">
            <w:pPr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>(  ) Anticipada</w:t>
            </w:r>
          </w:p>
          <w:p w14:paraId="00000030">
            <w:pPr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>(  ) Extemporánea</w:t>
            </w:r>
          </w:p>
          <w:p w14:paraId="00000031">
            <w:pPr>
              <w:jc w:val="both"/>
              <w:rPr>
                <w:rFonts w:ascii="Arial" w:hAnsi="Arial" w:eastAsia="Arial" w:cs="Arial"/>
              </w:rPr>
            </w:pPr>
          </w:p>
        </w:tc>
      </w:tr>
      <w:tr w14:paraId="5693E3A4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trHeight w:val="40" w:hRule="atLeast"/>
          <w:jc w:val="center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00032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  <w:rtl w:val="0"/>
              </w:rPr>
              <w:t>IBC (ingreso básico de cotización)</w:t>
            </w:r>
          </w:p>
          <w:p w14:paraId="00000033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70" w:type="dxa"/>
              <w:right w:w="70" w:type="dxa"/>
            </w:tcMar>
            <w:vAlign w:val="center"/>
          </w:tcPr>
          <w:p w14:paraId="00000034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rtl w:val="0"/>
              </w:rPr>
              <w:t>$1.750.905</w:t>
            </w:r>
          </w:p>
        </w:tc>
        <w:tc>
          <w:tcPr>
            <w:vMerge w:val="continue"/>
            <w:tcBorders>
              <w:left w:val="single" w:color="808080" w:sz="6" w:space="0"/>
              <w:right w:val="single" w:color="808080" w:sz="6" w:space="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0000036">
            <w:pPr>
              <w:keepNext w:val="0"/>
              <w:keepLines w:val="0"/>
              <w:pageBreakBefore w:val="0"/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pacing w:before="0" w:after="0" w:line="276" w:lineRule="auto"/>
              <w:ind w:left="0" w:right="0" w:firstLine="0"/>
              <w:jc w:val="left"/>
              <w:rPr>
                <w:rFonts w:ascii="Arial" w:hAnsi="Arial" w:eastAsia="Arial" w:cs="Arial"/>
                <w:color w:val="000000"/>
              </w:rPr>
            </w:pPr>
          </w:p>
        </w:tc>
      </w:tr>
      <w:tr w14:paraId="7CCCC107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trHeight w:val="40" w:hRule="atLeast"/>
          <w:jc w:val="center"/>
        </w:trPr>
        <w:tc>
          <w:tcPr>
            <w:tcBorders>
              <w:top w:val="single" w:color="000000" w:sz="4" w:space="0"/>
              <w:left w:val="single" w:color="808080" w:sz="6" w:space="0"/>
              <w:bottom w:val="single" w:color="808080" w:sz="6" w:space="0"/>
            </w:tcBorders>
          </w:tcPr>
          <w:p w14:paraId="00000037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  <w:rtl w:val="0"/>
              </w:rPr>
              <w:t>No. Planilla</w:t>
            </w:r>
          </w:p>
        </w:tc>
        <w:tc>
          <w:tcPr>
            <w:gridSpan w:val="2"/>
            <w:tcBorders>
              <w:top w:val="single" w:color="000000" w:sz="4" w:space="0"/>
              <w:left w:val="single" w:color="808080" w:sz="6" w:space="0"/>
              <w:bottom w:val="single" w:color="808080" w:sz="6" w:space="0"/>
            </w:tcBorders>
            <w:tcMar>
              <w:left w:w="70" w:type="dxa"/>
              <w:right w:w="70" w:type="dxa"/>
            </w:tcMar>
            <w:vAlign w:val="center"/>
          </w:tcPr>
          <w:p w14:paraId="00000038">
            <w:pPr>
              <w:keepNext w:val="0"/>
              <w:keepLines w:val="0"/>
              <w:widowControl/>
              <w:suppressLineNumbers w:val="0"/>
              <w:jc w:val="left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FF0000"/>
                <w:rtl w:val="0"/>
              </w:rPr>
              <w:tab/>
            </w:r>
            <w:r>
              <w:rPr>
                <w:rFonts w:hint="default" w:ascii="Arial" w:hAnsi="Arial" w:eastAsia="Helvetica" w:cs="Arial"/>
                <w:color w:val="000000"/>
                <w:kern w:val="0"/>
                <w:sz w:val="24"/>
                <w:szCs w:val="24"/>
                <w:lang w:val="en-US" w:eastAsia="zh-CN" w:bidi="ar"/>
              </w:rPr>
              <w:t>1081253115</w:t>
            </w:r>
          </w:p>
        </w:tc>
        <w:tc>
          <w:tcPr>
            <w:vMerge w:val="continue"/>
            <w:tcBorders>
              <w:left w:val="single" w:color="808080" w:sz="6" w:space="0"/>
              <w:right w:val="single" w:color="808080" w:sz="6" w:space="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000003A">
            <w:pPr>
              <w:keepNext w:val="0"/>
              <w:keepLines w:val="0"/>
              <w:pageBreakBefore w:val="0"/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pacing w:before="0" w:after="0" w:line="276" w:lineRule="auto"/>
              <w:ind w:left="0" w:right="0" w:firstLine="0"/>
              <w:jc w:val="left"/>
              <w:rPr>
                <w:rFonts w:ascii="Arial" w:hAnsi="Arial" w:eastAsia="Arial" w:cs="Arial"/>
                <w:color w:val="000000"/>
              </w:rPr>
            </w:pPr>
          </w:p>
        </w:tc>
      </w:tr>
      <w:tr w14:paraId="05CF56FF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trHeight w:val="40" w:hRule="atLeast"/>
          <w:jc w:val="center"/>
        </w:trPr>
        <w:tc>
          <w:tcPr>
            <w:tcBorders>
              <w:left w:val="single" w:color="808080" w:sz="6" w:space="0"/>
              <w:bottom w:val="single" w:color="808080" w:sz="6" w:space="0"/>
            </w:tcBorders>
          </w:tcPr>
          <w:p w14:paraId="0000003B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  <w:rtl w:val="0"/>
              </w:rPr>
              <w:t>No. PIN, Autorización, Referencia, Pago</w:t>
            </w:r>
          </w:p>
        </w:tc>
        <w:tc>
          <w:tcPr>
            <w:gridSpan w:val="2"/>
            <w:tcBorders>
              <w:left w:val="single" w:color="808080" w:sz="6" w:space="0"/>
              <w:bottom w:val="single" w:color="808080" w:sz="6" w:space="0"/>
            </w:tcBorders>
            <w:tcMar>
              <w:left w:w="70" w:type="dxa"/>
              <w:right w:w="70" w:type="dxa"/>
            </w:tcMar>
            <w:vAlign w:val="center"/>
          </w:tcPr>
          <w:p w14:paraId="3812F3AC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hint="default" w:ascii="Arial" w:hAnsi="Arial" w:eastAsia="Helvetica" w:cs="Arial"/>
                <w:color w:val="000000"/>
                <w:kern w:val="0"/>
                <w:sz w:val="24"/>
                <w:szCs w:val="24"/>
                <w:lang w:val="en-US" w:eastAsia="zh-CN" w:bidi="ar"/>
              </w:rPr>
              <w:t>8822716537</w:t>
            </w:r>
          </w:p>
          <w:p w14:paraId="0000003C">
            <w:pPr>
              <w:widowControl/>
              <w:rPr>
                <w:rFonts w:ascii="Arial" w:hAnsi="Arial" w:eastAsia="Arial" w:cs="Arial"/>
                <w:color w:val="000000"/>
              </w:rPr>
            </w:pPr>
          </w:p>
        </w:tc>
        <w:tc>
          <w:tcPr>
            <w:vMerge w:val="continue"/>
            <w:tcBorders>
              <w:left w:val="single" w:color="808080" w:sz="6" w:space="0"/>
              <w:right w:val="single" w:color="808080" w:sz="6" w:space="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000003E">
            <w:pPr>
              <w:keepNext w:val="0"/>
              <w:keepLines w:val="0"/>
              <w:pageBreakBefore w:val="0"/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pacing w:before="0" w:after="0" w:line="276" w:lineRule="auto"/>
              <w:ind w:left="0" w:right="0" w:firstLine="0"/>
              <w:jc w:val="left"/>
              <w:rPr>
                <w:rFonts w:ascii="Arial" w:hAnsi="Arial" w:eastAsia="Arial" w:cs="Arial"/>
                <w:color w:val="000000"/>
              </w:rPr>
            </w:pPr>
          </w:p>
        </w:tc>
      </w:tr>
      <w:tr w14:paraId="3948822F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trHeight w:val="40" w:hRule="atLeast"/>
          <w:jc w:val="center"/>
        </w:trPr>
        <w:tc>
          <w:tcPr>
            <w:tcBorders>
              <w:left w:val="single" w:color="808080" w:sz="6" w:space="0"/>
              <w:bottom w:val="single" w:color="808080" w:sz="6" w:space="0"/>
            </w:tcBorders>
          </w:tcPr>
          <w:p w14:paraId="0000003F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  <w:rtl w:val="0"/>
              </w:rPr>
              <w:t>Operador:</w:t>
            </w:r>
          </w:p>
        </w:tc>
        <w:tc>
          <w:tcPr>
            <w:gridSpan w:val="2"/>
            <w:tcBorders>
              <w:left w:val="single" w:color="808080" w:sz="6" w:space="0"/>
              <w:bottom w:val="single" w:color="808080" w:sz="6" w:space="0"/>
            </w:tcBorders>
            <w:tcMar>
              <w:left w:w="70" w:type="dxa"/>
              <w:right w:w="70" w:type="dxa"/>
            </w:tcMar>
            <w:vAlign w:val="center"/>
          </w:tcPr>
          <w:p w14:paraId="00000040">
            <w:pPr>
              <w:widowControl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rtl w:val="0"/>
              </w:rPr>
              <w:t>Simple</w:t>
            </w:r>
          </w:p>
        </w:tc>
        <w:tc>
          <w:tcPr>
            <w:vMerge w:val="continue"/>
            <w:tcBorders>
              <w:left w:val="single" w:color="808080" w:sz="6" w:space="0"/>
              <w:right w:val="single" w:color="808080" w:sz="6" w:space="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0000042">
            <w:pPr>
              <w:keepNext w:val="0"/>
              <w:keepLines w:val="0"/>
              <w:pageBreakBefore w:val="0"/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pacing w:before="0" w:after="0" w:line="276" w:lineRule="auto"/>
              <w:ind w:left="0" w:right="0" w:firstLine="0"/>
              <w:jc w:val="left"/>
              <w:rPr>
                <w:rFonts w:ascii="Arial" w:hAnsi="Arial" w:eastAsia="Arial" w:cs="Arial"/>
                <w:color w:val="000000"/>
              </w:rPr>
            </w:pPr>
          </w:p>
        </w:tc>
      </w:tr>
      <w:tr w14:paraId="08870D22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trHeight w:val="40" w:hRule="atLeast"/>
          <w:jc w:val="center"/>
        </w:trPr>
        <w:tc>
          <w:tcPr>
            <w:tcBorders>
              <w:left w:val="single" w:color="808080" w:sz="6" w:space="0"/>
              <w:bottom w:val="single" w:color="808080" w:sz="6" w:space="0"/>
            </w:tcBorders>
          </w:tcPr>
          <w:p w14:paraId="00000043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  <w:rtl w:val="0"/>
              </w:rPr>
              <w:t>Fecha de Pago</w:t>
            </w:r>
          </w:p>
        </w:tc>
        <w:tc>
          <w:tcPr>
            <w:gridSpan w:val="2"/>
            <w:tcBorders>
              <w:left w:val="single" w:color="808080" w:sz="6" w:space="0"/>
              <w:bottom w:val="single" w:color="808080" w:sz="6" w:space="0"/>
            </w:tcBorders>
            <w:tcMar>
              <w:left w:w="70" w:type="dxa"/>
              <w:right w:w="70" w:type="dxa"/>
            </w:tcMar>
            <w:vAlign w:val="center"/>
          </w:tcPr>
          <w:p w14:paraId="00000044">
            <w:pPr>
              <w:widowControl/>
              <w:rPr>
                <w:rFonts w:ascii="Arial" w:hAnsi="Arial" w:eastAsia="Arial" w:cs="Arial"/>
                <w:color w:val="000000"/>
              </w:rPr>
            </w:pPr>
            <w:r>
              <w:rPr>
                <w:rFonts w:hint="default" w:ascii="Arial" w:hAnsi="Arial" w:eastAsia="Arial" w:cs="Arial"/>
                <w:rtl w:val="0"/>
                <w:lang w:val="es-ES"/>
              </w:rPr>
              <w:t>15</w:t>
            </w:r>
            <w:r>
              <w:rPr>
                <w:rFonts w:ascii="Arial" w:hAnsi="Arial" w:eastAsia="Arial" w:cs="Arial"/>
                <w:rtl w:val="0"/>
              </w:rPr>
              <w:t>/</w:t>
            </w:r>
            <w:r>
              <w:rPr>
                <w:rFonts w:hint="default" w:ascii="Arial" w:hAnsi="Arial" w:eastAsia="Arial" w:cs="Arial"/>
                <w:rtl w:val="0"/>
                <w:lang w:val="es-ES"/>
              </w:rPr>
              <w:t>may</w:t>
            </w:r>
            <w:r>
              <w:rPr>
                <w:rFonts w:ascii="Arial" w:hAnsi="Arial" w:eastAsia="Arial" w:cs="Arial"/>
                <w:rtl w:val="0"/>
              </w:rPr>
              <w:t>/2026</w:t>
            </w:r>
          </w:p>
        </w:tc>
        <w:tc>
          <w:tcPr>
            <w:vMerge w:val="continue"/>
            <w:tcBorders>
              <w:left w:val="single" w:color="808080" w:sz="6" w:space="0"/>
              <w:right w:val="single" w:color="808080" w:sz="6" w:space="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0000046">
            <w:pPr>
              <w:keepNext w:val="0"/>
              <w:keepLines w:val="0"/>
              <w:pageBreakBefore w:val="0"/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pacing w:before="0" w:after="0" w:line="276" w:lineRule="auto"/>
              <w:ind w:left="0" w:right="0" w:firstLine="0"/>
              <w:jc w:val="left"/>
              <w:rPr>
                <w:rFonts w:ascii="Arial" w:hAnsi="Arial" w:eastAsia="Arial" w:cs="Arial"/>
                <w:color w:val="000000"/>
              </w:rPr>
            </w:pPr>
          </w:p>
        </w:tc>
      </w:tr>
      <w:tr w14:paraId="008FFA55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trHeight w:val="40" w:hRule="atLeast"/>
          <w:jc w:val="center"/>
        </w:trPr>
        <w:tc>
          <w:tcPr>
            <w:tcBorders>
              <w:left w:val="single" w:color="808080" w:sz="6" w:space="0"/>
              <w:bottom w:val="single" w:color="808080" w:sz="6" w:space="0"/>
            </w:tcBorders>
          </w:tcPr>
          <w:p w14:paraId="00000047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  <w:rtl w:val="0"/>
              </w:rPr>
              <w:t>Periodo de pago de la seguridad social:</w:t>
            </w:r>
          </w:p>
        </w:tc>
        <w:tc>
          <w:tcPr>
            <w:gridSpan w:val="2"/>
            <w:tcBorders>
              <w:left w:val="single" w:color="808080" w:sz="6" w:space="0"/>
              <w:bottom w:val="single" w:color="808080" w:sz="6" w:space="0"/>
            </w:tcBorders>
            <w:tcMar>
              <w:left w:w="70" w:type="dxa"/>
              <w:right w:w="70" w:type="dxa"/>
            </w:tcMar>
            <w:vAlign w:val="center"/>
          </w:tcPr>
          <w:p w14:paraId="00000048">
            <w:pPr>
              <w:widowControl/>
              <w:rPr>
                <w:rFonts w:ascii="Arial" w:hAnsi="Arial" w:eastAsia="Arial" w:cs="Arial"/>
                <w:color w:val="000000"/>
              </w:rPr>
            </w:pPr>
            <w:r>
              <w:rPr>
                <w:rFonts w:hint="default" w:ascii="Arial" w:hAnsi="Arial" w:eastAsia="Arial" w:cs="Arial"/>
                <w:rtl w:val="0"/>
                <w:lang w:val="es-ES"/>
              </w:rPr>
              <w:t>ABRIL</w:t>
            </w:r>
            <w:r>
              <w:rPr>
                <w:rFonts w:ascii="Arial" w:hAnsi="Arial" w:eastAsia="Arial" w:cs="Arial"/>
                <w:rtl w:val="0"/>
              </w:rPr>
              <w:t xml:space="preserve"> 2026</w:t>
            </w:r>
          </w:p>
        </w:tc>
        <w:tc>
          <w:tcPr>
            <w:vMerge w:val="continue"/>
            <w:tcBorders>
              <w:left w:val="single" w:color="808080" w:sz="6" w:space="0"/>
              <w:right w:val="single" w:color="808080" w:sz="6" w:space="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000004A">
            <w:pPr>
              <w:keepNext w:val="0"/>
              <w:keepLines w:val="0"/>
              <w:pageBreakBefore w:val="0"/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pacing w:before="0" w:after="0" w:line="276" w:lineRule="auto"/>
              <w:ind w:left="0" w:right="0" w:firstLine="0"/>
              <w:jc w:val="left"/>
              <w:rPr>
                <w:rFonts w:ascii="Arial" w:hAnsi="Arial" w:eastAsia="Arial" w:cs="Arial"/>
                <w:color w:val="000000"/>
              </w:rPr>
            </w:pPr>
          </w:p>
        </w:tc>
      </w:tr>
      <w:tr w14:paraId="56EC1576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trHeight w:val="1405" w:hRule="atLeast"/>
          <w:jc w:val="center"/>
        </w:trPr>
        <w:tc>
          <w:tcPr>
            <w:gridSpan w:val="4"/>
            <w:tcBorders>
              <w:left w:val="single" w:color="808080" w:sz="6" w:space="0"/>
              <w:bottom w:val="single" w:color="808080" w:sz="6" w:space="0"/>
              <w:right w:val="single" w:color="808080" w:sz="6" w:space="0"/>
            </w:tcBorders>
            <w:shd w:val="clear" w:color="auto" w:fill="BFBFBF"/>
          </w:tcPr>
          <w:p w14:paraId="0000004B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280" w:after="280"/>
              <w:jc w:val="center"/>
              <w:rPr>
                <w:rFonts w:ascii="Arial" w:hAnsi="Arial" w:eastAsia="Arial" w:cs="Arial"/>
                <w:b/>
                <w:bCs/>
                <w:color w:val="000000"/>
              </w:rPr>
            </w:pPr>
            <w:r>
              <w:rPr>
                <w:rFonts w:ascii="Arial" w:hAnsi="Arial" w:eastAsia="Arial" w:cs="Arial"/>
                <w:b/>
                <w:bCs/>
                <w:color w:val="000000"/>
                <w:rtl w:val="0"/>
              </w:rPr>
              <w:t>CUOTA NÚMERO (</w:t>
            </w:r>
            <w:r>
              <w:rPr>
                <w:rFonts w:hint="default" w:ascii="Arial" w:hAnsi="Arial" w:eastAsia="Arial" w:cs="Arial"/>
                <w:b/>
                <w:bCs/>
                <w:color w:val="000000"/>
                <w:rtl w:val="0"/>
                <w:lang w:val="es-ES"/>
              </w:rPr>
              <w:t>5</w:t>
            </w:r>
            <w:r>
              <w:rPr>
                <w:rFonts w:ascii="Arial" w:hAnsi="Arial" w:eastAsia="Arial" w:cs="Arial"/>
                <w:b/>
                <w:bCs/>
                <w:color w:val="000000"/>
                <w:rtl w:val="0"/>
              </w:rPr>
              <w:t>)</w:t>
            </w:r>
          </w:p>
          <w:p w14:paraId="0000004C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before="280" w:after="280"/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  <w:rtl w:val="0"/>
              </w:rPr>
              <w:t xml:space="preserve">De acuerdo con las obligaciones específicas </w:t>
            </w:r>
            <w:r>
              <w:rPr>
                <w:rFonts w:ascii="Arial" w:hAnsi="Arial" w:eastAsia="Arial" w:cs="Arial"/>
                <w:rtl w:val="0"/>
              </w:rPr>
              <w:t>contenidas</w:t>
            </w:r>
            <w:r>
              <w:rPr>
                <w:rFonts w:ascii="Arial" w:hAnsi="Arial" w:eastAsia="Arial" w:cs="Arial"/>
                <w:color w:val="000000"/>
                <w:rtl w:val="0"/>
              </w:rPr>
              <w:t xml:space="preserve"> en el complemento al contrato electrónico, ejecuté a cabalidad las siguientes actividades dentro del plazo contractual establecido así:</w:t>
            </w:r>
          </w:p>
        </w:tc>
      </w:tr>
      <w:tr w14:paraId="24B1AB03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trHeight w:val="40" w:hRule="atLeast"/>
          <w:jc w:val="center"/>
        </w:trPr>
        <w:tc>
          <w:tcPr>
            <w:gridSpan w:val="2"/>
            <w:tcBorders>
              <w:left w:val="single" w:color="808080" w:sz="6" w:space="0"/>
              <w:bottom w:val="single" w:color="808080" w:sz="6" w:space="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00000050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center"/>
              <w:rPr>
                <w:rFonts w:ascii="Arial" w:hAnsi="Arial" w:eastAsia="Arial" w:cs="Arial"/>
                <w:b/>
                <w:bCs/>
                <w:color w:val="000000"/>
              </w:rPr>
            </w:pPr>
            <w:r>
              <w:rPr>
                <w:rFonts w:ascii="Arial" w:hAnsi="Arial" w:eastAsia="Arial" w:cs="Arial"/>
                <w:b/>
                <w:bCs/>
                <w:color w:val="000000"/>
                <w:rtl w:val="0"/>
              </w:rPr>
              <w:t>OBLIGACIÓN CONTRACTUAL</w:t>
            </w:r>
          </w:p>
        </w:tc>
        <w:tc>
          <w:tcPr>
            <w:gridSpan w:val="2"/>
            <w:tcBorders>
              <w:left w:val="single" w:color="808080" w:sz="6" w:space="0"/>
              <w:bottom w:val="single" w:color="808080" w:sz="6" w:space="0"/>
              <w:right w:val="single" w:color="808080" w:sz="6" w:space="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00000052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center"/>
              <w:rPr>
                <w:rFonts w:ascii="Arial" w:hAnsi="Arial" w:eastAsia="Arial" w:cs="Arial"/>
                <w:b/>
                <w:bCs/>
                <w:color w:val="000000"/>
              </w:rPr>
            </w:pPr>
            <w:r>
              <w:rPr>
                <w:rFonts w:ascii="Arial" w:hAnsi="Arial" w:eastAsia="Arial" w:cs="Arial"/>
                <w:b/>
                <w:bCs/>
                <w:color w:val="000000"/>
                <w:rtl w:val="0"/>
              </w:rPr>
              <w:t xml:space="preserve">ACTIVIDADES REALIZADAS </w:t>
            </w:r>
          </w:p>
        </w:tc>
      </w:tr>
      <w:tr w14:paraId="1B234CF2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trHeight w:val="1900" w:hRule="atLeast"/>
          <w:jc w:val="center"/>
        </w:trPr>
        <w:tc>
          <w:tcPr>
            <w:gridSpan w:val="3"/>
            <w:tcBorders>
              <w:left w:val="single" w:color="808080" w:sz="6" w:space="0"/>
              <w:bottom w:val="single" w:color="808080" w:sz="6" w:space="0"/>
            </w:tcBorders>
            <w:tcMar>
              <w:left w:w="70" w:type="dxa"/>
              <w:right w:w="70" w:type="dxa"/>
            </w:tcMar>
            <w:vAlign w:val="center"/>
          </w:tcPr>
          <w:p w14:paraId="00000054">
            <w:pPr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>1.Apoyar la realización de acciones para formación deportiva en el sistema educativo a traves de la recepción, radicación, verificación y seguimiento de los documentos e informes del área de Fomento y de los contratistas, asegurando el control físico y digital de la información y su registro en medios institucionales y de gestión como el Sistema de Gestión de Contratistas, SECOP y Drive.</w:t>
            </w:r>
          </w:p>
          <w:p w14:paraId="00000055">
            <w:pPr>
              <w:jc w:val="both"/>
              <w:rPr>
                <w:rFonts w:ascii="Arial" w:hAnsi="Arial" w:eastAsia="Arial" w:cs="Arial"/>
              </w:rPr>
            </w:pPr>
          </w:p>
          <w:p w14:paraId="00000056">
            <w:pPr>
              <w:jc w:val="both"/>
              <w:rPr>
                <w:rFonts w:ascii="Arial" w:hAnsi="Arial" w:eastAsia="Arial" w:cs="Arial"/>
              </w:rPr>
            </w:pPr>
          </w:p>
          <w:p w14:paraId="00000057">
            <w:pPr>
              <w:jc w:val="both"/>
              <w:rPr>
                <w:rFonts w:ascii="Arial" w:hAnsi="Arial" w:eastAsia="Arial" w:cs="Arial"/>
              </w:rPr>
            </w:pPr>
          </w:p>
          <w:p w14:paraId="00000058">
            <w:pPr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>2.Brindar apoyo en la recopilación, organización y consolidación de bases de datos, informes parciales y finales, listados de asistencia y evidencias de seguimiento generadas durante la gestión del proyecto; auxiliar en la gestión de cuentas, recepción de carpetas contractuales, seguimiento de procesos contractuales y atención de requerimientos, y presentar dichos entregables conforme a los lineamientos del programa.</w:t>
            </w:r>
          </w:p>
          <w:p w14:paraId="00000059">
            <w:pPr>
              <w:jc w:val="both"/>
              <w:rPr>
                <w:rFonts w:ascii="Arial" w:hAnsi="Arial" w:eastAsia="Arial" w:cs="Arial"/>
              </w:rPr>
            </w:pPr>
          </w:p>
          <w:p w14:paraId="0000005A">
            <w:pPr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>3.Apoyar en la convocatoria, logística y asistencia de reuniones del programa, así como en las actividades técnicas, operativas y misionales del área de Fomento en articulación con las demás áreas de la Secretaría del Deporte y la Recreación</w:t>
            </w:r>
          </w:p>
          <w:p w14:paraId="0000005B">
            <w:pPr>
              <w:jc w:val="both"/>
              <w:rPr>
                <w:rFonts w:ascii="Arial" w:hAnsi="Arial" w:eastAsia="Arial" w:cs="Arial"/>
              </w:rPr>
            </w:pPr>
          </w:p>
          <w:p w14:paraId="0000005C">
            <w:pPr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>.4.Las demás relacionadas con el desarrollo del objeto contractual.</w:t>
            </w:r>
          </w:p>
          <w:p w14:paraId="0000005D">
            <w:pPr>
              <w:jc w:val="both"/>
              <w:rPr>
                <w:rFonts w:ascii="Arial" w:hAnsi="Arial" w:eastAsia="Arial" w:cs="Arial"/>
                <w:color w:val="000000"/>
              </w:rPr>
            </w:pPr>
          </w:p>
        </w:tc>
        <w:tc>
          <w:tcPr>
            <w:tcBorders>
              <w:left w:val="single" w:color="808080" w:sz="6" w:space="0"/>
              <w:bottom w:val="single" w:color="808080" w:sz="6" w:space="0"/>
              <w:right w:val="single" w:color="808080" w:sz="6" w:space="0"/>
            </w:tcBorders>
            <w:tcMar>
              <w:left w:w="70" w:type="dxa"/>
              <w:right w:w="70" w:type="dxa"/>
            </w:tcMar>
            <w:vAlign w:val="center"/>
          </w:tcPr>
          <w:p w14:paraId="56EB4740">
            <w:pPr>
              <w:pStyle w:val="10"/>
              <w:keepNext w:val="0"/>
              <w:keepLines w:val="0"/>
              <w:widowControl/>
              <w:numPr>
                <w:numId w:val="0"/>
              </w:numPr>
              <w:suppressLineNumbers w:val="0"/>
              <w:ind w:leftChars="0" w:right="0" w:rightChars="0"/>
              <w:rPr>
                <w:rFonts w:hint="default" w:ascii="Arial" w:hAnsi="Arial" w:cs="Arial"/>
              </w:rPr>
            </w:pPr>
            <w:r>
              <w:rPr>
                <w:rFonts w:ascii="Arial" w:hAnsi="Arial" w:eastAsia="Arial" w:cs="Arial"/>
                <w:color w:val="000000"/>
                <w:rtl w:val="0"/>
              </w:rPr>
              <w:t>1.</w:t>
            </w:r>
            <w:r>
              <w:rPr>
                <w:rFonts w:hint="default" w:ascii="Arial" w:hAnsi="Arial" w:eastAsia="Arial" w:cs="Arial"/>
                <w:color w:val="000000"/>
                <w:rtl w:val="0"/>
                <w:lang w:val="es-ES"/>
              </w:rPr>
              <w:t>A</w:t>
            </w:r>
            <w:r>
              <w:rPr>
                <w:rFonts w:hint="default" w:ascii="Arial" w:hAnsi="Arial" w:cs="Arial"/>
              </w:rPr>
              <w:t>poy</w:t>
            </w:r>
            <w:r>
              <w:rPr>
                <w:rFonts w:hint="default" w:ascii="Arial" w:hAnsi="Arial" w:cs="Arial"/>
                <w:lang w:val="es-ES"/>
              </w:rPr>
              <w:t>é</w:t>
            </w:r>
            <w:r>
              <w:rPr>
                <w:rFonts w:hint="default" w:ascii="Arial" w:hAnsi="Arial" w:cs="Arial"/>
              </w:rPr>
              <w:t xml:space="preserve"> la ejecución de actividades administrativas relacionadas con la recepción, validación, seguimiento y radicación de las cuentas de cobro correspondientes al período reportado de los contratistas asignados. Asimismo, realizó el control y actualización de la información en el Drive institucional, fortaleciendo el manejo físico y digital de los documentos y garantizando la trazabilidad y organización de la información contractual.</w:t>
            </w:r>
          </w:p>
          <w:p w14:paraId="2675F368">
            <w:pPr>
              <w:widowControl/>
              <w:jc w:val="both"/>
              <w:rPr>
                <w:rFonts w:ascii="Arial" w:hAnsi="Arial" w:eastAsia="Arial" w:cs="Arial"/>
              </w:rPr>
            </w:pPr>
          </w:p>
          <w:p w14:paraId="00000064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</w:rPr>
            </w:pPr>
          </w:p>
          <w:p w14:paraId="00000065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</w:rPr>
            </w:pPr>
          </w:p>
          <w:p w14:paraId="195E8F38">
            <w:pPr>
              <w:pStyle w:val="10"/>
              <w:keepNext w:val="0"/>
              <w:keepLines w:val="0"/>
              <w:widowControl/>
              <w:numPr>
                <w:ilvl w:val="0"/>
                <w:numId w:val="1"/>
              </w:numPr>
              <w:suppressLineNumbers w:val="0"/>
              <w:ind w:left="420" w:leftChars="0" w:hanging="420" w:firstLineChars="0"/>
              <w:jc w:val="left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rtl w:val="0"/>
              </w:rPr>
              <w:t xml:space="preserve">2. </w:t>
            </w:r>
            <w:r>
              <w:rPr>
                <w:rFonts w:hint="default" w:ascii="Arial" w:hAnsi="Arial" w:eastAsia="Arial" w:cs="Arial"/>
                <w:color w:val="000000"/>
                <w:rtl w:val="0"/>
                <w:lang w:val="es-ES"/>
              </w:rPr>
              <w:t>Apoyé</w:t>
            </w:r>
            <w:r>
              <w:rPr>
                <w:rFonts w:hint="default" w:ascii="Arial" w:hAnsi="Arial" w:eastAsia="SimSun" w:cs="Arial"/>
              </w:rPr>
              <w:t xml:space="preserve"> actividades orientadas a la actualización y consolidación de bases de datos de contratistas, incluyendo información relacionada con fechas de suscripción contractual, RPC, CDP y fichas técnicas, con el fin de facilitar el seguimiento administrativo y asegurar el correcto trámite de las cuentas de cobro y documentación contractual requerida por el programa.</w:t>
            </w:r>
          </w:p>
          <w:p w14:paraId="3709EA88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</w:rPr>
            </w:pPr>
          </w:p>
          <w:p w14:paraId="00000068">
            <w:pPr>
              <w:rPr>
                <w:rFonts w:ascii="Arial" w:hAnsi="Arial" w:eastAsia="Arial" w:cs="Arial"/>
                <w:color w:val="000000"/>
              </w:rPr>
            </w:pPr>
          </w:p>
          <w:p w14:paraId="367FDAA1">
            <w:pPr>
              <w:pStyle w:val="10"/>
              <w:keepNext w:val="0"/>
              <w:keepLines w:val="0"/>
              <w:widowControl/>
              <w:numPr>
                <w:numId w:val="0"/>
              </w:numPr>
              <w:suppressLineNumbers w:val="0"/>
              <w:ind w:leftChars="0" w:right="0" w:rightChars="0"/>
              <w:rPr>
                <w:rFonts w:hint="default" w:ascii="Arial" w:hAnsi="Arial" w:eastAsia="SimSun" w:cs="Arial"/>
              </w:rPr>
            </w:pPr>
            <w:r>
              <w:rPr>
                <w:rFonts w:ascii="Arial" w:hAnsi="Arial" w:eastAsia="Arial" w:cs="Arial"/>
                <w:color w:val="000000"/>
                <w:rtl w:val="0"/>
              </w:rPr>
              <w:t>3</w:t>
            </w:r>
            <w:r>
              <w:rPr>
                <w:rFonts w:hint="default" w:ascii="Arial" w:hAnsi="Arial" w:eastAsia="Arial" w:cs="Arial"/>
                <w:color w:val="000000"/>
                <w:rtl w:val="0"/>
                <w:lang w:val="es-ES"/>
              </w:rPr>
              <w:t>.P</w:t>
            </w:r>
            <w:r>
              <w:rPr>
                <w:rFonts w:hint="default" w:ascii="Arial" w:hAnsi="Arial" w:eastAsia="SimSun" w:cs="Arial"/>
              </w:rPr>
              <w:t>articip</w:t>
            </w:r>
            <w:r>
              <w:rPr>
                <w:rFonts w:hint="default" w:ascii="Arial" w:hAnsi="Arial" w:cs="Arial"/>
                <w:lang w:val="es-ES"/>
              </w:rPr>
              <w:t>é</w:t>
            </w:r>
            <w:r>
              <w:rPr>
                <w:rFonts w:hint="default" w:ascii="Arial" w:hAnsi="Arial" w:eastAsia="SimSun" w:cs="Arial"/>
              </w:rPr>
              <w:t xml:space="preserve"> en jornada de capacitación virtual liderada por el área encargada de cuentas de cobro, enfocada en el fortalecimiento de conocimientos sobre procedimientos de cargue, revisión y validación de cuentas correspondientes al período vigente. De igual manera, recibió lineamientos para el adecuado manejo y cargue de información en la plataforma SECOP II, contribuyendo al cumplimiento de los procesos administrativos establecidos.</w:t>
            </w:r>
          </w:p>
          <w:p w14:paraId="00000095">
            <w:pPr>
              <w:numPr>
                <w:numId w:val="0"/>
              </w:numPr>
              <w:ind w:leftChars="0"/>
              <w:jc w:val="both"/>
              <w:rPr>
                <w:rFonts w:hint="default" w:ascii="Arial" w:hAnsi="Arial" w:eastAsia="Arial" w:cs="Arial"/>
                <w:sz w:val="24"/>
                <w:szCs w:val="24"/>
              </w:rPr>
            </w:pPr>
            <w:r>
              <w:rPr>
                <w:rFonts w:hint="default" w:ascii="Arial" w:hAnsi="Arial" w:eastAsia="SimSun" w:cs="Arial"/>
                <w:sz w:val="24"/>
                <w:szCs w:val="24"/>
                <w:lang w:val="es-ES"/>
              </w:rPr>
              <w:t>4.R</w:t>
            </w:r>
            <w:r>
              <w:rPr>
                <w:rFonts w:hint="default" w:ascii="Arial" w:hAnsi="Arial" w:eastAsia="SimSun" w:cs="Arial"/>
                <w:sz w:val="24"/>
                <w:szCs w:val="24"/>
              </w:rPr>
              <w:t>eali</w:t>
            </w:r>
            <w:r>
              <w:rPr>
                <w:rFonts w:hint="default" w:ascii="Arial" w:hAnsi="Arial" w:eastAsia="SimSun" w:cs="Arial"/>
                <w:sz w:val="24"/>
                <w:szCs w:val="24"/>
                <w:lang w:val="es-ES"/>
              </w:rPr>
              <w:t>c</w:t>
            </w:r>
            <w:bookmarkStart w:id="1" w:name="_GoBack"/>
            <w:bookmarkEnd w:id="1"/>
            <w:r>
              <w:rPr>
                <w:rFonts w:hint="default" w:ascii="Arial" w:hAnsi="Arial" w:eastAsia="SimSun" w:cs="Arial"/>
                <w:sz w:val="24"/>
                <w:szCs w:val="24"/>
                <w:lang w:val="es-ES"/>
              </w:rPr>
              <w:t>é</w:t>
            </w:r>
            <w:r>
              <w:rPr>
                <w:rFonts w:hint="default" w:ascii="Arial" w:hAnsi="Arial" w:eastAsia="SimSun" w:cs="Arial"/>
                <w:sz w:val="24"/>
                <w:szCs w:val="24"/>
              </w:rPr>
              <w:t xml:space="preserve"> el cargue y seguimiento de cuentas de cobro de los prestadores de servicios en la plataforma SECOP II, conforme a los lineamientos establecidos por el área de Fomento, contribuyendo al cumplimiento oportuno de los procesos contractuales y administrativos de la Secretaría del Deporte y la Recreación.</w:t>
            </w:r>
          </w:p>
          <w:p w14:paraId="551F46CF">
            <w:pPr>
              <w:numPr>
                <w:ilvl w:val="0"/>
                <w:numId w:val="0"/>
              </w:numPr>
              <w:ind w:leftChars="0"/>
              <w:jc w:val="both"/>
              <w:rPr>
                <w:rFonts w:ascii="Arial" w:hAnsi="Arial" w:eastAsia="Arial" w:cs="Arial"/>
                <w:sz w:val="24"/>
                <w:szCs w:val="24"/>
              </w:rPr>
            </w:pPr>
          </w:p>
          <w:p w14:paraId="00000090">
            <w:pPr>
              <w:jc w:val="both"/>
              <w:rPr>
                <w:rFonts w:ascii="Arial" w:hAnsi="Arial" w:eastAsia="Arial" w:cs="Arial"/>
                <w:sz w:val="24"/>
                <w:szCs w:val="24"/>
              </w:rPr>
            </w:pPr>
          </w:p>
          <w:p w14:paraId="0EB4FB14">
            <w:pPr>
              <w:widowControl/>
              <w:jc w:val="both"/>
              <w:rPr>
                <w:rFonts w:ascii="Arial" w:hAnsi="Arial" w:eastAsia="Arial" w:cs="Arial"/>
                <w:rtl w:val="0"/>
              </w:rPr>
            </w:pPr>
          </w:p>
          <w:p w14:paraId="51B0F45C">
            <w:pPr>
              <w:widowControl/>
              <w:jc w:val="both"/>
              <w:rPr>
                <w:rFonts w:ascii="Arial" w:hAnsi="Arial" w:eastAsia="Arial" w:cs="Arial"/>
                <w:rtl w:val="0"/>
              </w:rPr>
            </w:pPr>
          </w:p>
          <w:p w14:paraId="0000006D">
            <w:pPr>
              <w:rPr>
                <w:rFonts w:ascii="Arial" w:hAnsi="Arial" w:eastAsia="Arial" w:cs="Arial"/>
                <w:color w:val="000000"/>
              </w:rPr>
            </w:pPr>
          </w:p>
        </w:tc>
      </w:tr>
      <w:tr w14:paraId="374825F3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trHeight w:val="1080" w:hRule="atLeast"/>
          <w:jc w:val="center"/>
        </w:trPr>
        <w:tc>
          <w:tcPr>
            <w:gridSpan w:val="4"/>
            <w:tcBorders>
              <w:top w:val="single" w:color="808080" w:sz="6" w:space="0"/>
              <w:left w:val="single" w:color="808080" w:sz="6" w:space="0"/>
              <w:bottom w:val="single" w:color="808080" w:sz="6" w:space="0"/>
              <w:right w:val="single" w:color="808080" w:sz="6" w:space="0"/>
            </w:tcBorders>
            <w:vAlign w:val="center"/>
          </w:tcPr>
          <w:p w14:paraId="07BBB902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Arial" w:hAnsi="Arial" w:eastAsia="Arial" w:cs="Arial"/>
                <w:color w:val="000000"/>
                <w:rtl w:val="0"/>
              </w:rPr>
              <w:t>MEDIO DE VERIFICACIÓN: Las evidencias de lo relacionado se encuentran en el siguiente link:</w:t>
            </w:r>
            <w:r>
              <w:rPr>
                <w:rFonts w:ascii="Arial" w:hAnsi="Arial" w:eastAsia="SimSun" w:cs="Arial"/>
                <w:color w:val="0000FF"/>
                <w:kern w:val="0"/>
                <w:sz w:val="24"/>
                <w:szCs w:val="24"/>
                <w:lang w:val="en-US" w:eastAsia="zh-CN" w:bidi="ar"/>
              </w:rPr>
              <w:t>https://drive.google.com/drive/u/2/folders/1-_UNrH606_RRUbOpRsdAQR9K95knC3zK</w:t>
            </w:r>
          </w:p>
          <w:p w14:paraId="0000006F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</w:pPr>
          </w:p>
        </w:tc>
      </w:tr>
      <w:tr w14:paraId="129BE8FA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trHeight w:val="780" w:hRule="atLeast"/>
          <w:jc w:val="center"/>
        </w:trPr>
        <w:tc>
          <w:tcPr>
            <w:gridSpan w:val="3"/>
            <w:tcBorders>
              <w:top w:val="single" w:color="808080" w:sz="6" w:space="0"/>
              <w:left w:val="single" w:color="808080" w:sz="6" w:space="0"/>
              <w:bottom w:val="single" w:color="808080" w:sz="6" w:space="0"/>
              <w:right w:val="single" w:color="808080" w:sz="6" w:space="0"/>
            </w:tcBorders>
            <w:vAlign w:val="center"/>
          </w:tcPr>
          <w:p w14:paraId="00000073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  <w:rtl w:val="0"/>
              </w:rPr>
              <w:t>OBSERVACIONES:</w:t>
            </w:r>
          </w:p>
        </w:tc>
        <w:tc>
          <w:tcPr>
            <w:tcBorders>
              <w:top w:val="single" w:color="808080" w:sz="6" w:space="0"/>
              <w:left w:val="single" w:color="808080" w:sz="6" w:space="0"/>
              <w:bottom w:val="single" w:color="808080" w:sz="6" w:space="0"/>
              <w:right w:val="single" w:color="808080" w:sz="6" w:space="0"/>
            </w:tcBorders>
            <w:vAlign w:val="center"/>
          </w:tcPr>
          <w:p w14:paraId="00000076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  <w:rtl w:val="0"/>
              </w:rPr>
              <w:t>N/A</w:t>
            </w:r>
          </w:p>
        </w:tc>
      </w:tr>
      <w:tr w14:paraId="79FD7CE9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trHeight w:val="810" w:hRule="atLeast"/>
          <w:jc w:val="center"/>
        </w:trPr>
        <w:tc>
          <w:tcPr>
            <w:gridSpan w:val="3"/>
            <w:tcBorders>
              <w:top w:val="single" w:color="808080" w:sz="6" w:space="0"/>
              <w:left w:val="single" w:color="808080" w:sz="6" w:space="0"/>
              <w:bottom w:val="single" w:color="808080" w:sz="6" w:space="0"/>
              <w:right w:val="single" w:color="808080" w:sz="6" w:space="0"/>
            </w:tcBorders>
            <w:vAlign w:val="center"/>
          </w:tcPr>
          <w:p w14:paraId="00000077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bookmarkStart w:id="0" w:name="_heading=h.sf0nxr6hv8hx" w:colFirst="0" w:colLast="0"/>
            <w:bookmarkEnd w:id="0"/>
            <w:r>
              <w:rPr>
                <w:rFonts w:ascii="Arial" w:hAnsi="Arial" w:eastAsia="Arial" w:cs="Arial"/>
                <w:color w:val="000000"/>
                <w:rtl w:val="0"/>
              </w:rPr>
              <w:t>FIRMA DEL PRESTADOR DEL SERVICIO:</w:t>
            </w:r>
          </w:p>
        </w:tc>
        <w:tc>
          <w:tcPr>
            <w:tcBorders>
              <w:top w:val="single" w:color="808080" w:sz="6" w:space="0"/>
              <w:left w:val="single" w:color="808080" w:sz="6" w:space="0"/>
              <w:bottom w:val="single" w:color="808080" w:sz="6" w:space="0"/>
              <w:right w:val="single" w:color="808080" w:sz="6" w:space="0"/>
            </w:tcBorders>
            <w:vAlign w:val="center"/>
          </w:tcPr>
          <w:p w14:paraId="0000007A">
            <w:pPr>
              <w:widowControl/>
              <w:rPr>
                <w:rFonts w:ascii="Arial" w:hAnsi="Arial" w:eastAsia="Arial" w:cs="Arial"/>
                <w:color w:val="000000"/>
              </w:rPr>
            </w:pPr>
            <w:r>
              <w:rPr>
                <w:rFonts w:hint="default" w:ascii="Arial" w:hAnsi="Arial" w:eastAsia="Arial" w:cs="Arial"/>
                <w:color w:val="000000"/>
                <w:lang w:val="es-ES"/>
              </w:rPr>
              <w:drawing>
                <wp:inline distT="0" distB="0" distL="114300" distR="114300">
                  <wp:extent cx="1165225" cy="592455"/>
                  <wp:effectExtent l="0" t="0" r="15875" b="17145"/>
                  <wp:docPr id="1" name="Imagen 1" descr="Firma Jaim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n 1" descr="Firma Jaime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5225" cy="592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4BB26D8">
        <w:tblPrEx>
          <w:tblCellMar>
            <w:top w:w="0" w:type="dxa"/>
            <w:left w:w="22" w:type="dxa"/>
            <w:bottom w:w="0" w:type="dxa"/>
            <w:right w:w="22" w:type="dxa"/>
          </w:tblCellMar>
        </w:tblPrEx>
        <w:trPr>
          <w:trHeight w:val="795" w:hRule="atLeast"/>
          <w:jc w:val="center"/>
        </w:trPr>
        <w:tc>
          <w:tcPr>
            <w:gridSpan w:val="3"/>
            <w:tcBorders>
              <w:top w:val="single" w:color="808080" w:sz="6" w:space="0"/>
              <w:left w:val="single" w:color="808080" w:sz="6" w:space="0"/>
              <w:bottom w:val="single" w:color="808080" w:sz="6" w:space="0"/>
              <w:right w:val="single" w:color="808080" w:sz="6" w:space="0"/>
            </w:tcBorders>
            <w:vAlign w:val="center"/>
          </w:tcPr>
          <w:p w14:paraId="0000007B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5087"/>
              </w:tabs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  <w:rtl w:val="0"/>
              </w:rPr>
              <w:t xml:space="preserve">FECHA DE TRANSACCIÓN: </w:t>
            </w:r>
          </w:p>
        </w:tc>
        <w:tc>
          <w:tcPr>
            <w:tcBorders>
              <w:top w:val="single" w:color="808080" w:sz="6" w:space="0"/>
              <w:left w:val="single" w:color="808080" w:sz="6" w:space="0"/>
              <w:bottom w:val="single" w:color="808080" w:sz="6" w:space="0"/>
              <w:right w:val="single" w:color="808080" w:sz="6" w:space="0"/>
            </w:tcBorders>
            <w:vAlign w:val="center"/>
          </w:tcPr>
          <w:p w14:paraId="0000007E">
            <w:pPr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rtl w:val="0"/>
              </w:rPr>
              <w:t>2</w:t>
            </w:r>
            <w:r>
              <w:rPr>
                <w:rFonts w:hint="default" w:ascii="Arial" w:hAnsi="Arial" w:eastAsia="Arial" w:cs="Arial"/>
                <w:rtl w:val="0"/>
                <w:lang w:val="es-ES"/>
              </w:rPr>
              <w:t>5</w:t>
            </w:r>
            <w:r>
              <w:rPr>
                <w:rFonts w:ascii="Arial" w:hAnsi="Arial" w:eastAsia="Arial" w:cs="Arial"/>
                <w:rtl w:val="0"/>
              </w:rPr>
              <w:t>/</w:t>
            </w:r>
            <w:r>
              <w:rPr>
                <w:rFonts w:hint="default" w:ascii="Arial" w:hAnsi="Arial" w:eastAsia="Arial" w:cs="Arial"/>
                <w:rtl w:val="0"/>
                <w:lang w:val="es-ES"/>
              </w:rPr>
              <w:t>may</w:t>
            </w:r>
            <w:r>
              <w:rPr>
                <w:rFonts w:ascii="Arial" w:hAnsi="Arial" w:eastAsia="Arial" w:cs="Arial"/>
                <w:rtl w:val="0"/>
              </w:rPr>
              <w:t>/2026</w:t>
            </w:r>
          </w:p>
        </w:tc>
      </w:tr>
    </w:tbl>
    <w:p w14:paraId="0000007F">
      <w:pPr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5087"/>
        </w:tabs>
        <w:rPr>
          <w:rFonts w:ascii="Times New Roman" w:hAnsi="Times New Roman" w:eastAsia="Times New Roman" w:cs="Times New Roman"/>
          <w:color w:val="000000"/>
        </w:rPr>
      </w:pPr>
    </w:p>
    <w:sectPr>
      <w:headerReference r:id="rId3" w:type="default"/>
      <w:footerReference r:id="rId4" w:type="default"/>
      <w:pgSz w:w="12240" w:h="15840"/>
      <w:pgMar w:top="766" w:right="720" w:bottom="720" w:left="720" w:header="709" w:footer="0" w:gutter="0"/>
      <w:pgNumType w:start="1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1" w:fontKey="{FE9866A9-AA2C-49D5-8D28-5E51713BFA71}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2" w:fontKey="{C506577A-67B6-4F8B-8D03-7B543AFF3185}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3" w:fontKey="{17AA3CB8-0835-48EA-B0B6-99A14904AB34}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4" w:fontKey="{1557D333-E870-4A42-81BD-74C89F0C6216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5" w:fontKey="{469F8C7E-66E9-49D0-9350-A5F25D9E7FDE}"/>
  </w:font>
  <w:font w:name="Liberation Serif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Georgia">
    <w:panose1 w:val="02040502050405020303"/>
    <w:charset w:val="00"/>
    <w:family w:val="auto"/>
    <w:pitch w:val="default"/>
    <w:sig w:usb0="00000287" w:usb1="00000000" w:usb2="00000000" w:usb3="00000000" w:csb0="2000009F" w:csb1="00000000"/>
    <w:embedRegular r:id="rId6" w:fontKey="{91111E8A-9564-4099-AD25-B6EC05020829}"/>
  </w:font>
  <w:font w:name="Helvetica">
    <w:altName w:val="Arial"/>
    <w:panose1 w:val="00000000000000000000"/>
    <w:charset w:val="00"/>
    <w:family w:val="auto"/>
    <w:pitch w:val="default"/>
    <w:sig w:usb0="00000000" w:usb1="00000000" w:usb2="00000000" w:usb3="00000000" w:csb0="00000000" w:csb1="00000000"/>
    <w:embedRegular r:id="rId7" w:fontKey="{713C1546-5C36-4EAF-967F-CF181E63880D}"/>
  </w:font>
  <w:font w:name="Arial Narrow">
    <w:altName w:val="Arial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  <w:embedRegular r:id="rId8" w:fontKey="{012E9177-74F1-4F2F-B201-01029FAE6F5E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000082">
    <w:pPr>
      <w:widowControl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jc w:val="right"/>
      <w:rPr>
        <w:rFonts w:ascii="Times New Roman" w:hAnsi="Times New Roman" w:eastAsia="Times New Roman" w:cs="Times New Roman"/>
        <w:color w:val="000000"/>
      </w:rPr>
    </w:pPr>
    <w:r>
      <w:rPr>
        <w:rFonts w:ascii="Arial Narrow" w:hAnsi="Arial Narrow" w:eastAsia="Arial Narrow" w:cs="Arial Narrow"/>
        <w:color w:val="000000"/>
        <w:sz w:val="18"/>
        <w:szCs w:val="18"/>
        <w:rtl w:val="0"/>
      </w:rPr>
      <w:t xml:space="preserve">Pag </w:t>
    </w:r>
    <w:r>
      <w:rPr>
        <w:rFonts w:ascii="Arial Narrow" w:hAnsi="Arial Narrow" w:eastAsia="Arial Narrow" w:cs="Arial Narrow"/>
        <w:color w:val="000000"/>
        <w:sz w:val="18"/>
        <w:szCs w:val="18"/>
      </w:rPr>
      <w:fldChar w:fldCharType="begin"/>
    </w:r>
    <w:r>
      <w:rPr>
        <w:rFonts w:ascii="Arial Narrow" w:hAnsi="Arial Narrow" w:eastAsia="Arial Narrow" w:cs="Arial Narrow"/>
        <w:color w:val="000000"/>
        <w:sz w:val="18"/>
        <w:szCs w:val="18"/>
      </w:rPr>
      <w:instrText xml:space="preserve">PAGE</w:instrText>
    </w:r>
    <w:r>
      <w:rPr>
        <w:rFonts w:ascii="Arial Narrow" w:hAnsi="Arial Narrow" w:eastAsia="Arial Narrow" w:cs="Arial Narrow"/>
        <w:color w:val="000000"/>
        <w:sz w:val="18"/>
        <w:szCs w:val="18"/>
      </w:rPr>
      <w:fldChar w:fldCharType="separate"/>
    </w:r>
    <w:r>
      <w:rPr>
        <w:rFonts w:ascii="Arial Narrow" w:hAnsi="Arial Narrow" w:eastAsia="Arial Narrow" w:cs="Arial Narrow"/>
        <w:color w:val="000000"/>
        <w:sz w:val="18"/>
        <w:szCs w:val="18"/>
      </w:rPr>
      <w:fldChar w:fldCharType="end"/>
    </w:r>
    <w:r>
      <w:rPr>
        <w:rFonts w:ascii="Arial Narrow" w:hAnsi="Arial Narrow" w:eastAsia="Arial Narrow" w:cs="Arial Narrow"/>
        <w:color w:val="000000"/>
        <w:sz w:val="18"/>
        <w:szCs w:val="18"/>
        <w:rtl w:val="0"/>
      </w:rPr>
      <w:t xml:space="preserve"> de </w:t>
    </w:r>
    <w:r>
      <w:rPr>
        <w:rFonts w:ascii="Arial Narrow" w:hAnsi="Arial Narrow" w:eastAsia="Arial Narrow" w:cs="Arial Narrow"/>
        <w:color w:val="000000"/>
        <w:sz w:val="18"/>
        <w:szCs w:val="18"/>
      </w:rPr>
      <w:fldChar w:fldCharType="begin"/>
    </w:r>
    <w:r>
      <w:rPr>
        <w:rFonts w:ascii="Arial Narrow" w:hAnsi="Arial Narrow" w:eastAsia="Arial Narrow" w:cs="Arial Narrow"/>
        <w:color w:val="000000"/>
        <w:sz w:val="18"/>
        <w:szCs w:val="18"/>
      </w:rPr>
      <w:instrText xml:space="preserve">NUMPAGES</w:instrText>
    </w:r>
    <w:r>
      <w:rPr>
        <w:rFonts w:ascii="Arial Narrow" w:hAnsi="Arial Narrow" w:eastAsia="Arial Narrow" w:cs="Arial Narrow"/>
        <w:color w:val="000000"/>
        <w:sz w:val="18"/>
        <w:szCs w:val="18"/>
      </w:rPr>
      <w:fldChar w:fldCharType="separate"/>
    </w:r>
    <w:r>
      <w:rPr>
        <w:rFonts w:ascii="Arial Narrow" w:hAnsi="Arial Narrow" w:eastAsia="Arial Narrow" w:cs="Arial Narrow"/>
        <w:color w:val="000000"/>
        <w:sz w:val="18"/>
        <w:szCs w:val="18"/>
      </w:rPr>
      <w:fldChar w:fldCharType="end"/>
    </w:r>
  </w:p>
  <w:p w14:paraId="00000083">
    <w:pPr>
      <w:widowControl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rPr>
        <w:rFonts w:ascii="Arial Narrow" w:hAnsi="Arial Narrow" w:eastAsia="Arial Narrow" w:cs="Arial Narrow"/>
        <w:color w:val="000000"/>
        <w:sz w:val="18"/>
        <w:szCs w:val="18"/>
      </w:rPr>
    </w:pPr>
  </w:p>
  <w:p w14:paraId="00000084">
    <w:pPr>
      <w:widowControl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rPr>
        <w:rFonts w:ascii="Times New Roman" w:hAnsi="Times New Roman" w:eastAsia="Times New Roman" w:cs="Times New Roman"/>
        <w:color w:val="000000"/>
      </w:rP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000080">
    <w:pPr>
      <w:widowControl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rPr>
        <w:rFonts w:ascii="Times New Roman" w:hAnsi="Times New Roman" w:eastAsia="Times New Roman" w:cs="Times New Roman"/>
        <w:color w:val="000000"/>
      </w:rPr>
    </w:pPr>
  </w:p>
  <w:p w14:paraId="00000081">
    <w:pPr>
      <w:widowControl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rPr>
        <w:rFonts w:ascii="Times New Roman" w:hAnsi="Times New Roman" w:eastAsia="Times New Roman" w:cs="Times New Roman"/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125D10F"/>
    <w:multiLevelType w:val="singleLevel"/>
    <w:tmpl w:val="4125D10F"/>
    <w:lvl w:ilvl="0" w:tentative="0">
      <w:start w:val="1"/>
      <w:numFmt w:val="bullet"/>
      <w:lvlText w:val=""/>
      <w:lvlJc w:val="left"/>
      <w:pPr>
        <w:tabs>
          <w:tab w:val="left" w:pos="420"/>
        </w:tabs>
        <w:ind w:left="420" w:leftChars="0" w:hanging="420" w:firstLineChars="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TrueTypeFonts/>
  <w:bordersDoNotSurroundHeader w:val="0"/>
  <w:bordersDoNotSurroundFooter w:val="0"/>
  <w:documentProtection w:enforcement="0"/>
  <w:defaultTabStop w:val="720"/>
  <w:displayHorizontalDrawingGridEvery w:val="1"/>
  <w:displayVerticalDrawingGridEvery w:val="1"/>
  <w:noPunctuationKerning w:val="1"/>
  <w:compat>
    <w:doNotExpandShiftReturn/>
    <w:doNotWrapTextWithPunct/>
    <w:doNotUseEastAsianBreakRules/>
    <w:compatSetting w:name="compatibilityMode" w:uri="http://schemas.microsoft.com/office/word" w:val="15"/>
  </w:compat>
  <w:rsids>
    <w:rsidRoot w:val="00000000"/>
    <w:rsid w:val="05CA2B6A"/>
    <w:rsid w:val="2A995F6D"/>
    <w:rsid w:val="2D4901C9"/>
    <w:rsid w:val="4536036D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</w:latentStyles>
  <w:style w:type="paragraph" w:default="1" w:styleId="1">
    <w:name w:val="Normal"/>
    <w:qFormat/>
    <w:uiPriority w:val="0"/>
    <w:pPr>
      <w:widowControl w:val="0"/>
    </w:pPr>
    <w:rPr>
      <w:rFonts w:ascii="Liberation Serif" w:hAnsi="Liberation Serif" w:eastAsia="Liberation Serif" w:cs="Liberation Serif"/>
      <w:sz w:val="24"/>
      <w:szCs w:val="24"/>
      <w:lang w:val="es-CO"/>
    </w:rPr>
  </w:style>
  <w:style w:type="paragraph" w:styleId="2">
    <w:name w:val="heading 1"/>
    <w:basedOn w:val="1"/>
    <w:next w:val="1"/>
    <w:qFormat/>
    <w:uiPriority w:val="0"/>
    <w:pPr>
      <w:keepNext/>
      <w:widowControl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jc w:val="both"/>
    </w:pPr>
    <w:rPr>
      <w:rFonts w:ascii="Arial" w:hAnsi="Arial" w:eastAsia="Arial" w:cs="Arial"/>
      <w:b/>
      <w:bCs/>
      <w:color w:val="000000"/>
      <w:sz w:val="20"/>
      <w:szCs w:val="20"/>
    </w:rPr>
  </w:style>
  <w:style w:type="paragraph" w:styleId="3">
    <w:name w:val="heading 2"/>
    <w:basedOn w:val="1"/>
    <w:next w:val="1"/>
    <w:qFormat/>
    <w:uiPriority w:val="0"/>
    <w:pPr>
      <w:keepNext/>
      <w:widowControl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pacing w:before="240" w:after="60"/>
    </w:pPr>
    <w:rPr>
      <w:rFonts w:ascii="Arial" w:hAnsi="Arial" w:eastAsia="Arial" w:cs="Arial"/>
      <w:b/>
      <w:bCs/>
      <w:i/>
      <w:iCs/>
      <w:color w:val="000000"/>
      <w:sz w:val="28"/>
      <w:szCs w:val="28"/>
    </w:rPr>
  </w:style>
  <w:style w:type="paragraph" w:styleId="4">
    <w:name w:val="heading 3"/>
    <w:basedOn w:val="1"/>
    <w:next w:val="1"/>
    <w:qFormat/>
    <w:uiPriority w:val="0"/>
    <w:pPr>
      <w:keepNext/>
      <w:widowControl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jc w:val="both"/>
    </w:pPr>
    <w:rPr>
      <w:rFonts w:ascii="Arial" w:hAnsi="Arial" w:eastAsia="Arial" w:cs="Arial"/>
      <w:b/>
      <w:bCs/>
      <w:color w:val="000000"/>
    </w:rPr>
  </w:style>
  <w:style w:type="paragraph" w:styleId="5">
    <w:name w:val="heading 4"/>
    <w:basedOn w:val="1"/>
    <w:next w:val="1"/>
    <w:qFormat/>
    <w:uiPriority w:val="0"/>
    <w:pPr>
      <w:keepNext/>
      <w:keepLines/>
      <w:spacing w:before="240" w:after="40"/>
    </w:pPr>
    <w:rPr>
      <w:b/>
      <w:bCs/>
    </w:rPr>
  </w:style>
  <w:style w:type="paragraph" w:styleId="6">
    <w:name w:val="heading 5"/>
    <w:basedOn w:val="1"/>
    <w:next w:val="1"/>
    <w:qFormat/>
    <w:uiPriority w:val="0"/>
    <w:pPr>
      <w:keepNext/>
      <w:keepLines/>
      <w:spacing w:before="220" w:after="40"/>
    </w:pPr>
    <w:rPr>
      <w:b/>
      <w:bCs/>
      <w:sz w:val="22"/>
      <w:szCs w:val="22"/>
    </w:rPr>
  </w:style>
  <w:style w:type="paragraph" w:styleId="7">
    <w:name w:val="heading 6"/>
    <w:basedOn w:val="1"/>
    <w:next w:val="1"/>
    <w:qFormat/>
    <w:uiPriority w:val="0"/>
    <w:pPr>
      <w:keepNext/>
      <w:keepLines/>
      <w:spacing w:before="200" w:after="40"/>
    </w:pPr>
    <w:rPr>
      <w:b/>
      <w:bCs/>
      <w:sz w:val="20"/>
      <w:szCs w:val="20"/>
    </w:rPr>
  </w:style>
  <w:style w:type="character" w:default="1" w:styleId="8">
    <w:name w:val="Default Paragraph Font"/>
    <w:semiHidden/>
    <w:qFormat/>
    <w:uiPriority w:val="0"/>
  </w:style>
  <w:style w:type="table" w:default="1" w:styleId="9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Normal (Web)"/>
    <w:qFormat/>
    <w:uiPriority w:val="0"/>
    <w:pPr>
      <w:spacing w:before="0" w:beforeAutospacing="1" w:after="0" w:afterAutospacing="1"/>
      <w:ind w:left="0" w:right="0"/>
      <w:jc w:val="left"/>
    </w:pPr>
    <w:rPr>
      <w:rFonts w:ascii="Times New Roman" w:hAnsi="Times New Roman" w:eastAsia="SimSun" w:cs="Times New Roman"/>
      <w:kern w:val="0"/>
      <w:sz w:val="24"/>
      <w:szCs w:val="24"/>
      <w:lang w:val="en-US" w:eastAsia="zh-CN" w:bidi="ar"/>
    </w:rPr>
  </w:style>
  <w:style w:type="paragraph" w:styleId="11">
    <w:name w:val="Subtitle"/>
    <w:basedOn w:val="1"/>
    <w:next w:val="1"/>
    <w:qFormat/>
    <w:uiPriority w:val="0"/>
    <w:pPr>
      <w:keepNext/>
      <w:keepLines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paragraph" w:styleId="12">
    <w:name w:val="Title"/>
    <w:basedOn w:val="1"/>
    <w:next w:val="1"/>
    <w:qFormat/>
    <w:uiPriority w:val="0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13">
    <w:name w:val="TableNormal"/>
    <w:qFormat/>
    <w:uiPriority w:val="0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14">
    <w:name w:val="_Style 10"/>
    <w:basedOn w:val="13"/>
    <w:qFormat/>
    <w:uiPriority w:val="0"/>
    <w:tblPr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15">
    <w:name w:val="_Style 11"/>
    <w:basedOn w:val="13"/>
    <w:qFormat/>
    <w:uiPriority w:val="0"/>
    <w:tblPr>
      <w:tblCellMar>
        <w:top w:w="0" w:type="dxa"/>
        <w:left w:w="115" w:type="dxa"/>
        <w:bottom w:w="0" w:type="dxa"/>
        <w:right w:w="115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AsSRRJpd2wI019+90v7XPuIE7BA==">CgMxLjAyDmguc2YwbnhyNmh2OGh4OAByITFxQjFhN24xVjgxLWNmcGZpLXByTUtjc0gwVHRkaVM3Ng==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3</Pages>
  <Words>617</Words>
  <Characters>3791</Characters>
  <TotalTime>0</TotalTime>
  <ScaleCrop>false</ScaleCrop>
  <LinksUpToDate>false</LinksUpToDate>
  <CharactersWithSpaces>4364</CharactersWithSpaces>
  <Application>WPS Office_12.1.0.26372_F1E327BC-269C-435d-A152-05C5408002CA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2026-04-23T04:31:00Z</dcterms:created>
  <dc:creator>Beatriz</dc:creator>
  <cp:lastModifiedBy>Beatriz Elena Hernandez</cp:lastModifiedBy>
  <dcterms:modified xsi:type="dcterms:W3CDTF">2026-05-21T16:04:03Z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lpwstr>0</vt:lpwstr>
  </property>
  <property fmtid="{D5CDD505-2E9C-101B-9397-08002B2CF9AE}" pid="4" name="HyperlinksChanged">
    <vt:lpwstr>false</vt:lpwstr>
  </property>
  <property fmtid="{D5CDD505-2E9C-101B-9397-08002B2CF9AE}" pid="5" name="LinksUpToDate">
    <vt:lpwstr>false</vt:lpwstr>
  </property>
  <property fmtid="{D5CDD505-2E9C-101B-9397-08002B2CF9AE}" pid="6" name="ScaleCrop">
    <vt:lpwstr>false</vt:lpwstr>
  </property>
  <property fmtid="{D5CDD505-2E9C-101B-9397-08002B2CF9AE}" pid="7" name="ShareDoc">
    <vt:lpwstr>false</vt:lpwstr>
  </property>
  <property fmtid="{D5CDD505-2E9C-101B-9397-08002B2CF9AE}" pid="8" name="KSOTemplateDocerSaveRecord">
    <vt:lpwstr>eyJoZGlkIjoiNmU2YjJiZjc4MWI0Y2EyMWMzOTIyZTJlOTkxZjhjY2IiLCJ1c2VySWQiOiIyMjE2ODEyNDc0NDgyIn0=</vt:lpwstr>
  </property>
  <property fmtid="{D5CDD505-2E9C-101B-9397-08002B2CF9AE}" pid="9" name="KSOProductBuildVer">
    <vt:lpwstr>3082-12.1.0.26372</vt:lpwstr>
  </property>
  <property fmtid="{D5CDD505-2E9C-101B-9397-08002B2CF9AE}" pid="10" name="ICV">
    <vt:lpwstr>7839FF85928B4B72870F267CEE173F33_12</vt:lpwstr>
  </property>
</Properties>
</file>